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黑体" w:hAnsi="宋体" w:eastAsia="黑体" w:cs="宋体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Cs w:val="32"/>
          <w:lang w:val="en-US" w:eastAsia="zh-CN" w:bidi="ar"/>
        </w:rPr>
        <w:t xml:space="preserve">                  </w:t>
      </w:r>
      <w:r>
        <w:rPr>
          <w:rFonts w:hint="eastAsia" w:ascii="方正小标宋简体" w:hAnsi="方正小标宋简体" w:eastAsia="方正小标宋简体" w:cs="方正小标宋简体"/>
          <w:szCs w:val="32"/>
          <w:lang w:bidi="ar"/>
        </w:rPr>
        <w:t>项目</w:t>
      </w:r>
      <w:r>
        <w:rPr>
          <w:rFonts w:hint="eastAsia" w:ascii="方正小标宋简体" w:hAnsi="方正小标宋简体" w:eastAsia="方正小标宋简体" w:cs="方正小标宋简体"/>
          <w:szCs w:val="32"/>
          <w:lang w:eastAsia="zh-CN" w:bidi="ar"/>
        </w:rPr>
        <w:t>费用投入</w:t>
      </w:r>
      <w:r>
        <w:rPr>
          <w:rFonts w:hint="eastAsia" w:ascii="方正小标宋简体" w:hAnsi="方正小标宋简体" w:eastAsia="方正小标宋简体" w:cs="方正小标宋简体"/>
          <w:szCs w:val="32"/>
          <w:lang w:bidi="ar"/>
        </w:rPr>
        <w:t>情况</w:t>
      </w:r>
      <w:r>
        <w:rPr>
          <w:rFonts w:hint="eastAsia" w:ascii="方正小标宋简体" w:hAnsi="方正小标宋简体" w:eastAsia="方正小标宋简体" w:cs="方正小标宋简体"/>
          <w:szCs w:val="32"/>
          <w:lang w:eastAsia="zh-CN" w:bidi="ar"/>
        </w:rPr>
        <w:t>表</w:t>
      </w:r>
      <w:r>
        <w:rPr>
          <w:rFonts w:hint="eastAsia" w:ascii="方正小标宋简体" w:hAnsi="方正小标宋简体" w:eastAsia="方正小标宋简体" w:cs="方正小标宋简体"/>
          <w:szCs w:val="32"/>
          <w:lang w:val="en-US" w:eastAsia="zh-CN" w:bidi="ar"/>
        </w:rPr>
        <w:t xml:space="preserve">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 w:bidi="ar"/>
        </w:rPr>
        <w:t>单位：万元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hint="eastAsia" w:ascii="仿宋_GB2312" w:hAnsi="仿宋_GB2312" w:cs="仿宋_GB2312"/>
          <w:sz w:val="32"/>
          <w:szCs w:val="32"/>
          <w:lang w:eastAsia="zh-CN" w:bidi="ar"/>
        </w:rPr>
      </w:pPr>
      <w:r>
        <w:rPr>
          <w:rFonts w:hint="eastAsia" w:ascii="仿宋_GB2312" w:hAnsi="仿宋_GB2312" w:cs="仿宋_GB2312"/>
          <w:sz w:val="32"/>
          <w:szCs w:val="32"/>
          <w:lang w:eastAsia="zh-CN" w:bidi="ar"/>
        </w:rPr>
        <w:t>（一）项目资金投入</w:t>
      </w:r>
    </w:p>
    <w:p>
      <w:pPr>
        <w:autoSpaceDE w:val="0"/>
        <w:autoSpaceDN w:val="0"/>
        <w:adjustRightInd w:val="0"/>
        <w:spacing w:line="400" w:lineRule="exact"/>
        <w:jc w:val="both"/>
        <w:rPr>
          <w:rFonts w:hint="default" w:ascii="仿宋_GB2312" w:hAnsi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cs="仿宋_GB2312"/>
          <w:sz w:val="24"/>
          <w:szCs w:val="24"/>
          <w:lang w:val="en-US" w:eastAsia="zh-CN" w:bidi="ar"/>
        </w:rPr>
        <w:t>1.资金来源</w:t>
      </w:r>
    </w:p>
    <w:tbl>
      <w:tblPr>
        <w:tblStyle w:val="3"/>
        <w:tblW w:w="932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7"/>
        <w:gridCol w:w="238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67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  <w:t>资金来源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  <w:t>计划</w:t>
            </w:r>
            <w:r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  <w:t>金额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  <w:t>实际金额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67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  <w:t>申请专项资助额度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67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  <w:t>自有资金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67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  <w:t>银行贷款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67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  <w:t>其他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</w:tr>
    </w:tbl>
    <w:p>
      <w:pPr>
        <w:autoSpaceDE w:val="0"/>
        <w:autoSpaceDN w:val="0"/>
        <w:adjustRightInd w:val="0"/>
        <w:spacing w:line="400" w:lineRule="exact"/>
        <w:jc w:val="left"/>
        <w:rPr>
          <w:rFonts w:hint="default" w:ascii="仿宋_GB2312" w:hAnsi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cs="仿宋_GB2312"/>
          <w:sz w:val="24"/>
          <w:szCs w:val="24"/>
          <w:lang w:val="en-US" w:eastAsia="zh-CN" w:bidi="ar"/>
        </w:rPr>
        <w:t>2.费用构成</w:t>
      </w:r>
    </w:p>
    <w:tbl>
      <w:tblPr>
        <w:tblStyle w:val="3"/>
        <w:tblW w:w="932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7"/>
        <w:gridCol w:w="238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67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  <w:t>费用构成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  <w:t>计划</w:t>
            </w:r>
            <w:r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  <w:t>金额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 w:bidi="ar"/>
              </w:rPr>
              <w:t>实际金额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67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  <w:t>项目总投资（①+②）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67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  <w:t>其中：①研发费用（不低于总投入50%）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67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  <w:t>②其它投入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cs="仿宋_GB2312"/>
                <w:sz w:val="24"/>
                <w:szCs w:val="24"/>
                <w:lang w:bidi="ar"/>
              </w:rPr>
            </w:pPr>
          </w:p>
        </w:tc>
      </w:tr>
    </w:tbl>
    <w:p>
      <w:pPr>
        <w:autoSpaceDE w:val="0"/>
        <w:autoSpaceDN w:val="0"/>
        <w:adjustRightInd w:val="0"/>
        <w:spacing w:line="400" w:lineRule="exact"/>
        <w:jc w:val="left"/>
        <w:rPr>
          <w:rFonts w:hint="eastAsia" w:ascii="仿宋_GB2312" w:hAnsi="仿宋_GB2312" w:cs="仿宋_GB2312"/>
          <w:sz w:val="32"/>
          <w:szCs w:val="32"/>
          <w:lang w:eastAsia="zh-CN" w:bidi="ar"/>
        </w:rPr>
      </w:pPr>
      <w:r>
        <w:rPr>
          <w:rFonts w:hint="eastAsia" w:ascii="仿宋_GB2312" w:hAnsi="仿宋_GB2312" w:cs="仿宋_GB2312"/>
          <w:sz w:val="32"/>
          <w:szCs w:val="32"/>
          <w:lang w:eastAsia="zh-CN" w:bidi="ar"/>
        </w:rPr>
        <w:t>（二）研发费用明细表</w:t>
      </w:r>
    </w:p>
    <w:tbl>
      <w:tblPr>
        <w:tblStyle w:val="3"/>
        <w:tblW w:w="932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552"/>
        <w:gridCol w:w="2263"/>
        <w:gridCol w:w="1185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2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费用名称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计划金额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实际金额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restart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研发用固定资产投资</w:t>
            </w:r>
          </w:p>
        </w:tc>
        <w:tc>
          <w:tcPr>
            <w:tcW w:w="4815" w:type="dxa"/>
            <w:gridSpan w:val="2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中试配套设施的建设与改造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设备投资购置</w:t>
            </w: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研发专用设备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7" w:type="dxa"/>
            <w:vMerge w:val="restart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无形资产投入</w:t>
            </w:r>
          </w:p>
        </w:tc>
        <w:tc>
          <w:tcPr>
            <w:tcW w:w="2552" w:type="dxa"/>
            <w:vMerge w:val="restart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软件及引进技术购置</w:t>
            </w: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软件购置费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引进技术费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restart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研发投入</w:t>
            </w:r>
          </w:p>
        </w:tc>
        <w:tc>
          <w:tcPr>
            <w:tcW w:w="2552" w:type="dxa"/>
            <w:vMerge w:val="restart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研发或设计费</w:t>
            </w: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研发人员费用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研发设备折旧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材料费</w:t>
            </w: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新产品试制原材料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样品或样机用原材料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燃料及动力费</w:t>
            </w: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试制用燃料费、水电费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测试化验及加工费</w:t>
            </w: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测试化验费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委托外部加工费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15" w:type="dxa"/>
            <w:gridSpan w:val="2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会务费与差旅费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15" w:type="dxa"/>
            <w:gridSpan w:val="2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协作研究费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15" w:type="dxa"/>
            <w:gridSpan w:val="2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资料/印刷/知识产权事务费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2127" w:type="dxa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不可预见费</w:t>
            </w:r>
          </w:p>
        </w:tc>
        <w:tc>
          <w:tcPr>
            <w:tcW w:w="4815" w:type="dxa"/>
            <w:gridSpan w:val="2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按照项目预算的编制要求，预计的项目预备费，一般控制在上述预算项目合计的2.5%-5%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7" w:type="dxa"/>
            <w:noWrap w:val="0"/>
            <w:vAlign w:val="center"/>
          </w:tcPr>
          <w:p>
            <w:pPr>
              <w:spacing w:line="36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合计（万元）</w:t>
            </w:r>
          </w:p>
        </w:tc>
        <w:tc>
          <w:tcPr>
            <w:tcW w:w="4815" w:type="dxa"/>
            <w:gridSpan w:val="2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rPr>
          <w:rFonts w:hint="eastAsia" w:eastAsia="仿宋_GB2312"/>
          <w:lang w:eastAsia="zh-CN"/>
        </w:rPr>
      </w:pPr>
    </w:p>
    <w:sectPr>
      <w:pgSz w:w="11906" w:h="16838"/>
      <w:pgMar w:top="840" w:right="1800" w:bottom="1218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743A9E"/>
    <w:rsid w:val="E9EBD10F"/>
    <w:rsid w:val="FD74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2026-03-04T13:42:00Z</dcterms:created>
  <dc:creator>user</dc:creator>
  <cp:lastModifiedBy>user</cp:lastModifiedBy>
  <dcterms:modified xsi:type="dcterms:W3CDTF">2026-03-04T13:49:16Z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C088F3171AC86D692CC6A769AA95B569</vt:lpwstr>
  </property>
</Properties>
</file>